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25, 2026</w:t>
      </w:r>
    </w:p>
    <w:p>
      <w:r>
        <w:t>Re: Senior Growth Software Engineer — Autodesk</w:t>
      </w:r>
    </w:p>
    <w:p/>
    <w:p>
      <w:r>
        <w:t>Hi Autodesk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Forma product team because of your focus on building next-generation architecture design software with a strong commercial mindset. Throughout my background in software testing and automation, I have focused on practical engineering solutions to help teams ship reliable code efficiently. I am comfortable adapting to fast-paced environments and using AI tools like Gemini Code Assist to speed up my workflow.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2026-09-25T10:13:11Z</dcterms:created>
  <dcterms:modified xsi:type="dcterms:W3CDTF">2026-09-25T10:54:58Z</dcterms:modified>
  <cp:category/>
  <cp:contentStatus/>
</cp:coreProperties>
</file>