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25, 2026</w:t>
      </w:r>
    </w:p>
    <w:p>
      <w:r>
        <w:t>Re: Fullstack Developer — Q42</w:t>
      </w:r>
    </w:p>
    <w:p/>
    <w:p>
      <w:r>
        <w:t>Hi Q42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technical workflows with Java, TypeScript, and AWS, I have always worked closely alongside developers to build and test reliable web applications. Your focus on building digital products for clients like the Rijksmuseum and Lowlands in a warm, hands-on team appeals to me. I am comfortable diving into codebases, solving technical puzzles, and using modern tools like Gemini Code Assist to support development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2026-09-25T10:45:16Z</dcterms:created>
  <dcterms:modified xsi:type="dcterms:W3CDTF">2026-09-25T10:54:27Z</dcterms:modified>
  <cp:category/>
  <cp:contentStatus/>
</cp:coreProperties>
</file>