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25, 2026</w:t>
      </w:r>
    </w:p>
    <w:p>
      <w:r>
        <w:t>Re: Growth Engineer B2B/B2C — Winparts</w:t>
      </w:r>
    </w:p>
    <w:p/>
    <w:p>
      <w:r>
        <w:t>Hi Wout Dijkstra,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Winparts because of your focus on building and testing experiments rapidly to solve real problems for B2B and B2C customers. In my recent roles, I have spent years working closely with developers and product teams to test, release, and validate digital features. I am comfortable working with frontend and backend workflows, setting up automation, and ensuring that technical changes are properly verified before they reach users. When working on delivery scripts, I also make use of tools like Gemini Code Assist to speed up technical workflows.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2026-09-25T10:24:04Z</dcterms:created>
  <dcterms:modified xsi:type="dcterms:W3CDTF">2026-09-25T10:56:00Z</dcterms:modified>
  <cp:category/>
  <cp:contentStatus/>
</cp:coreProperties>
</file>