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Software Tester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scalable test frameworks and validating complex systems in financial and enterprise environments. My background includes applying ISTQB principles, designing test cases, and managing defect tracking across multidisciplinary teams. I hold a valid EU residence permit and am ready to contribute from location as needed.</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Applied ISTQB testing principles to plan, prepare, and execute functional test cases for complex enterprise software workflows.</w:t>
      </w:r>
    </w:p>
    <w:p>
      <w:pPr>
        <w:spacing w:before="0" w:after="20"/>
      </w:pPr>
      <w:r>
        <w:rPr>
          <w:rFonts w:ascii="Calibri" w:hAnsi="Calibri"/>
          <w:b w:val="0"/>
          <w:sz w:val="18"/>
        </w:rPr>
        <w:t>▸ Managed defect tracking and test documentation using tools like Azure DevOps and JIRA to ensure clear traceability and reporting.</w:t>
      </w:r>
    </w:p>
    <w:p>
      <w:pPr>
        <w:spacing w:before="0" w:after="20"/>
      </w:pPr>
      <w:r>
        <w:rPr>
          <w:rFonts w:ascii="Calibri" w:hAnsi="Calibri"/>
          <w:b w:val="0"/>
          <w:sz w:val="18"/>
        </w:rPr>
        <w:t>▸ Created and maintained automated testing frameworks using Java Selenium and TypeScript Playwright to support regression testing.</w:t>
      </w:r>
    </w:p>
    <w:p>
      <w:pPr>
        <w:spacing w:before="0" w:after="20"/>
      </w:pPr>
      <w:r>
        <w:rPr>
          <w:rFonts w:ascii="Calibri" w:hAnsi="Calibri"/>
          <w:b w:val="0"/>
          <w:sz w:val="18"/>
        </w:rPr>
        <w:t>▸ Collaborated with crossfunctional teams and stakeholders to review requirements and support user acceptance testing scenarios.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2026-09-25T10:03:04Z</dcterms:created>
  <dcterms:modified xsi:type="dcterms:W3CDTF">2026-09-25T10:54:03Z</dcterms:modified>
  <cp:category/>
  <cp:contentStatus/>
</cp:coreProperties>
</file>