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22, 2026</w:t>
      </w:r>
    </w:p>
    <w:p>
      <w:r>
        <w:t>Re: Senior AI Platform Engineer — Aquablu</w:t>
      </w:r>
    </w:p>
    <w:p/>
    <w:p>
      <w:r>
        <w:t>Hi Aquablu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reliable platforms that help teams ship fast resonates with my background in test automation and infrastructure. Throughout my career, I have built and maintained automation frameworks using Java, TypeScript, and AWS, while integrating CI/CD pipelines to ensure code works before it reaches users.</w:t>
      </w:r>
    </w:p>
    <w:p>
      <w:r>
        <w:t>I have also used tools like Gemini Code Assist to streamline test generation and deployment scripts, which aligns well with your work on AI-driven workflows.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2026-09-22T10:03:14Z</dcterms:created>
  <dcterms:modified xsi:type="dcterms:W3CDTF">2026-09-22T10:39:13Z</dcterms:modified>
  <cp:category/>
  <cp:contentStatus/>
</cp:coreProperties>
</file>