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22, 2026</w:t>
      </w:r>
    </w:p>
    <w:p>
      <w:r>
        <w:t>Re: QA Lead — Dixstone</w:t>
      </w:r>
    </w:p>
    <w:p/>
    <w:p>
      <w:r>
        <w:t>Hi Dixstone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greenfield rollout of a new ERP system presents an interesting challenge in establishing quality controls from the ground up. In my past work with global financial clients, I have often focused on defining QA frameworks, setting up test environments, and coordinating user acceptance testing across different departments.</w:t>
      </w:r>
    </w:p>
    <w:p>
      <w:r>
        <w:t>I have experience reviewing system change requests, managing defect tracking, and working closely with developers and product owners to align testing strategies with business needs. Joining Dixstone as a QA Lead would allow me to apply my background in test planning and process improvement to support your global operations.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2026-09-22T10:07:01Z</dcterms:created>
  <dcterms:modified xsi:type="dcterms:W3CDTF">2026-09-22T10:37:55Z</dcterms:modified>
  <cp:category/>
  <cp:contentStatus/>
</cp:coreProperties>
</file>