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22, 2026</w:t>
      </w:r>
    </w:p>
    <w:p>
      <w:r>
        <w:t>Re: Test Automation Engineer — MACEE</w:t>
      </w:r>
    </w:p>
    <w:p/>
    <w:p>
      <w:r>
        <w:t>Hi MACEE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over 8 years of experience testing both front-end and back-end applications in Agile and DevOps environments. Your focus on build-in quality and shift-left testing aligns closely with my background in setting up automation frameworks using TypeScript and Playwright, as well as applying BDD and TDD approaches. I also bring hands-on experience using tools like Gemini Code Assist to streamline test generation. Working closely with Product Owners and cross-functional teams to protect quality is something I do every day.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2026-09-22T10:23:01Z</dcterms:created>
  <dcterms:modified xsi:type="dcterms:W3CDTF">2026-09-22T10:38:27Z</dcterms:modified>
  <cp:category/>
  <cp:contentStatus/>
</cp:coreProperties>
</file>