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23, 2026</w:t>
      </w:r>
    </w:p>
    <w:p>
      <w:r>
        <w:t>Re: Test Manager Core Transactions — CGI Nederland</w:t>
      </w:r>
    </w:p>
    <w:p/>
    <w:p>
      <w:r>
        <w:t>Hi Sobhan Maddineni,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core transactions and end-to-end testing alignment at CGI matches my background in financial systems QA. Throughout my career, I have coordinated test strategies, managed defect triage, and built scalable automation frameworks using Java, Selenium, and Playwright. I also use tools like Gemini Code Assist to streamline test generation and support development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2026-10-23T10:10:16Z</dcterms:created>
  <dcterms:modified xsi:type="dcterms:W3CDTF">2026-10-23T10:56:21Z</dcterms:modified>
  <cp:category/>
  <cp:contentStatus/>
</cp:coreProperties>
</file>