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15, 2026</w:t>
      </w:r>
    </w:p>
    <w:p>
      <w:r>
        <w:t>Re: Transition &amp; Platform Governance Lead — Huxley</w:t>
      </w:r>
    </w:p>
    <w:p/>
    <w:p>
      <w:r>
        <w:t>Hi Huxley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platform governance and cross-platform dependency management during the S4 and XTEL implementation caught my attention. While my background is rooted in test automation and quality engineering, I have spent years coordinating testing efforts across complex enterprise systems and working as a bridge between technical teams and business stakeholders. I am comfortable managing backlogs, tracking dependencies, and ensuring that testing aligns with broader release goals.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2026-09-15T10:39:54Z</dcterms:created>
  <dcterms:modified xsi:type="dcterms:W3CDTF">2026-09-15T10:50:00Z</dcterms:modified>
  <cp:category/>
  <cp:contentStatus/>
</cp:coreProperties>
</file>