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15, 2026</w:t>
      </w:r>
    </w:p>
    <w:p>
      <w:r>
        <w:t>Re: Freelance Transition Governance Lead — Independent Recruiters</w:t>
      </w:r>
    </w:p>
    <w:p/>
    <w:p>
      <w:r>
        <w:t>Hi Independent Recruiters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release management for financial systems, I am very familiar with managing complex cross-functional dependencies and aligning technical tasks with broader platform goals. Throughout my career, I have worked closely with business stakeholders, IT teams, and external partners to ensure smooth system upgrades and maintain operational stability.</w:t>
      </w:r>
    </w:p>
    <w:p>
      <w:r>
        <w:t>I am comfortable working in structured environments and coordinating test execution across multiple releases, making the transition and governance responsibilities for the XTEL and S4 platforms a natural fit for my background.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2026-09-15T10:22:43Z</dcterms:created>
  <dcterms:modified xsi:type="dcterms:W3CDTF">2026-09-15T10:44:17Z</dcterms:modified>
  <cp:category/>
  <cp:contentStatus/>
</cp:coreProperties>
</file>