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15, 2026</w:t>
      </w:r>
    </w:p>
    <w:p>
      <w:r>
        <w:t>Re: Transition &amp; Platform Governance Lead — Independent Recruiters</w:t>
      </w:r>
    </w:p>
    <w:p/>
    <w:p>
      <w:r>
        <w:t>Hi Independent Recruiters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opening for a Transition &amp; Platform Governance Lead caught my attention because it involves coordinating complex system upgrades and managing cross-functional dependencies. Throughout my career in quality engineering, I have frequently worked across business, IT, and external workstreams to align release objectives and keep technical migrations on track. I am used to dealing with intricate workflows in regulated environments and making sure system changes go live without disrupting daily operations.</w:t>
      </w:r>
    </w:p>
    <w:p>
      <w:r>
        <w:t>I bring hands-on experience in test execution, backend validation, and process optimization that fits well with the governance and testing needs of your project. I also use AI tools like Gemini Code Assist to streamline test generation and support deployment tasks when needed.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2026-09-15T10:01:38Z</dcterms:created>
  <dcterms:modified xsi:type="dcterms:W3CDTF">2026-09-15T10:44:09Z</dcterms:modified>
  <cp:category/>
  <cp:contentStatus/>
</cp:coreProperties>
</file>