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30, 2026</w:t>
      </w:r>
    </w:p>
    <w:p>
      <w:r>
        <w:t>Re: QA Automation Engineer — Fairphone</w:t>
      </w:r>
    </w:p>
    <w:p/>
    <w:p>
      <w:r>
        <w:t>Hi Fairphone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transitioning toward a modern automated QA environment while keeping a pragmatic approach to manual release planning matches my background well. In my recent work with global financial clients, I have built end-to-end test automation suites using Playwright, set up automated CI/CD pipelines, and partnered closely with product teams during refinement sessions to define acceptance criteria.</w:t>
      </w:r>
    </w:p>
    <w:p>
      <w:r>
        <w:t>I also appreciate your openness to AI-assisted testing tools. I have used Gemini Code Assist to streamline test generation and deployment scripts, which helps accelerate test coverage and script maintenance. I am looking forward to bringing this mix of automation experience and shift-left testing to your web development team.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2026-09-30T10:47:24Z</dcterms:created>
  <dcterms:modified xsi:type="dcterms:W3CDTF">2026-09-30T11:36:42Z</dcterms:modified>
  <cp:category/>
  <cp:contentStatus/>
</cp:coreProperties>
</file>