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30, 2026</w:t>
      </w:r>
    </w:p>
    <w:p>
      <w:r>
        <w:t>Re: Testengineer III — OverheidZZP</w:t>
      </w:r>
    </w:p>
    <w:p/>
    <w:p>
      <w:r>
        <w:t>Hi OverheidZZP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spent over eight years working as a tester in complex IT environments, focusing on test planning, regression testing, and quality assurance for financial systems. In my recent role at Tata Consultancy Services, I worked in multidisciplinary Scrum teams where I participated actively in refinements, sprint plannings, and daily standups. I am comfortable looking beyond individual test cases to understand the broader application chain, test data, and environment dependencies.</w:t>
      </w:r>
    </w:p>
    <w:p>
      <w:r>
        <w:t>Your focus on stability and reliability for the Dagloonvoorziening application matches my background in managing critical releases and ensuring high test coverage. I am used to communicating closely with developers and product owners to flag risks early and keep the team aligned on quality goals.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2026-09-30T11:28:34Z</dcterms:created>
  <dcterms:modified xsi:type="dcterms:W3CDTF">2026-09-30T11:39:46Z</dcterms:modified>
  <cp:category/>
  <cp:contentStatus/>
</cp:coreProperties>
</file>