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Senior Consultant Energy Components</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eight years of experience working with financial clients and building scalable frameworks in Java and SQL. My background includes gathering requirements, mapping business processes, and collaborating closely with product teams. I currently hold a valid EU residence permit and am based nearby in Amstelveen.</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Facilitated and hosted targeted sessions with crossfunctional teams and product owners to translate business requirements into technical testing strategies and workflows.</w:t>
      </w:r>
    </w:p>
    <w:p>
      <w:pPr>
        <w:spacing w:before="0" w:after="20"/>
      </w:pPr>
      <w:r>
        <w:rPr>
          <w:rFonts w:ascii="Calibri" w:hAnsi="Calibri"/>
          <w:b w:val="0"/>
          <w:sz w:val="18"/>
        </w:rPr>
        <w:t>▸ Analyzed business requirements and executed complex Oracle SQL queries to validate backend datasets and ensure data integrity across systems.</w:t>
      </w:r>
    </w:p>
    <w:p>
      <w:pPr>
        <w:spacing w:before="0" w:after="20"/>
      </w:pPr>
      <w:r>
        <w:rPr>
          <w:rFonts w:ascii="Calibri" w:hAnsi="Calibri"/>
          <w:b w:val="0"/>
          <w:sz w:val="18"/>
        </w:rPr>
        <w:t>▸ Created and maintained automated test scripts and frameworks to verify functional design and ensure all business requirements were met.</w:t>
      </w:r>
    </w:p>
    <w:p>
      <w:pPr>
        <w:spacing w:before="0" w:after="20"/>
      </w:pPr>
      <w:r>
        <w:rPr>
          <w:rFonts w:ascii="Calibri" w:hAnsi="Calibri"/>
          <w:b w:val="0"/>
          <w:sz w:val="18"/>
        </w:rPr>
        <w:t>▸ Documented operational procedures and user stories to improve overall team efficiency and maintain clear traceability.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2026-09-30T11:24:37Z</dcterms:created>
  <dcterms:modified xsi:type="dcterms:W3CDTF">2026-09-30T11:38:52Z</dcterms:modified>
  <cp:category/>
  <cp:contentStatus/>
</cp:coreProperties>
</file>