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29, 2026</w:t>
      </w:r>
    </w:p>
    <w:p>
      <w:r>
        <w:t>Re: Software Engineer II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Financial Products team works on complex solutions like banking and issuing that need to integrate smoothly into client systems. In my recent work with global financial institutions, I have focused on building reliable automation frameworks in Java and validating backend data flows using SQL. I am used to working in fast-paced environments where code runs at scale and quality is essential.</w:t>
      </w:r>
    </w:p>
    <w:p>
      <w:r>
        <w:t>I also appreciate the focus on building APIs and tooling according to strong quality principles. Having used tools like Gemini Code Assist to streamline test generation and deployment scripts, I look forward to helping your engineering teams maintain high standards as you launch new features frequently.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