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29, 2026</w:t>
      </w:r>
    </w:p>
    <w:p>
      <w:r>
        <w:t>Re: Product AI and Backend Software Engineer — Flowable</w:t>
      </w:r>
    </w:p>
    <w:p/>
    <w:p>
      <w:r>
        <w:t>Hi Flowable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on the Agentic Case Platform using Java, Spring Boot, and emerging AI technologies aligns well with my background. In my recent roles, I have worked extensively with Java, relational databases like Oracle, and CI/CD pipelines. I also have experience using AI tooling like Gemini Code Assist to streamline code generation and deployment scripts, which relates directly to your focus on AI-driven workflows.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