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13, 2026</w:t>
      </w:r>
    </w:p>
    <w:p>
      <w:r>
        <w:t>Re: Lead ECM Technical Professional — Capgemini</w:t>
      </w:r>
    </w:p>
    <w:p/>
    <w:p>
      <w:r>
        <w:t>Hi Alice Bretag,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Capgemini's work with enterprise content management and automation solutions. In my recent roles, I have focused on building test automation frameworks, managing CI/CD pipelines with Docker and AWS, and working closely with development teams in agile environments. I also have experience using tools like Gemini Code Assist to streamline technical workflows and test generation.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2026-09-13T11:00:54Z</dcterms:created>
  <dcterms:modified xsi:type="dcterms:W3CDTF">2026-09-13T11:32:37Z</dcterms:modified>
  <cp:category/>
  <cp:contentStatus/>
</cp:coreProperties>
</file>