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13, 2026</w:t>
      </w:r>
    </w:p>
    <w:p>
      <w:r>
        <w:t>Re: Senior Application Developer SAP EWM — Cargill</w:t>
      </w:r>
    </w:p>
    <w:p/>
    <w:p>
      <w:r>
        <w:t>Hi Cargill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application developer caught my attention because it involves building and supporting complex enterprise software solutions like warehouse management systems. Throughout my career, I have focused on ensuring system reliability, working with cross-functional teams, and implementing automated testing processes that align with broader product goals. I have also used AI tools like Gemini Code Assist to speed up script generation and deployment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2026-09-13T11:08:28Z</dcterms:created>
  <dcterms:modified xsi:type="dcterms:W3CDTF">2026-09-13T11:33:49Z</dcterms:modified>
  <cp:category/>
  <cp:contentStatus/>
</cp:coreProperties>
</file>