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13, 2026</w:t>
      </w:r>
    </w:p>
    <w:p>
      <w:r>
        <w:t>Re: Senior QA Engineer - Core NL — LeoVegas Group</w:t>
      </w:r>
    </w:p>
    <w:p/>
    <w:p>
      <w:r>
        <w:t>Hi LeoVegas Group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test automation frameworks and ensuring reliable software delivery for financial and banking clients. Working on the Core Experience NL team at LeoVegas Group appeals to me because of the focus on customer onboarding and responsible gaming features. My background includes writing automated test scripts with Playwright and Java, alongside using tools like Gemini Code Assist to streamline test generation workflows.</w:t>
      </w:r>
    </w:p>
    <w:p>
      <w:r>
        <w:t>I am comfortable working in Agile setups and collaborating closely with backend, frontend, and native app developers to align test strategies with business needs.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2026-09-13T10:45:53Z</dcterms:created>
  <dcterms:modified xsi:type="dcterms:W3CDTF">2026-09-13T11:35:44Z</dcterms:modified>
  <cp:category/>
  <cp:contentStatus/>
</cp:coreProperties>
</file>