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13, 2026</w:t>
      </w:r>
    </w:p>
    <w:p>
      <w:r>
        <w:t>Re: Test Automation Engineer — Lely</w:t>
      </w:r>
    </w:p>
    <w:p/>
    <w:p>
      <w:r>
        <w:t>Hi Lely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Horizon platform and the Lely Hub caught my attention because it connects physical hardware with software systems, which requires practical test infrastructure. In my recent roles, I have migrated frameworks from Selenium to TypeScript Playwright and managed test automation infrastructure using Kubernetes, Ansible, and GitLab CI/CD. I have also used Gemini Code Assist to speed up test generation for complex workflows.</w:t>
      </w:r>
    </w:p>
    <w:p>
      <w:r>
        <w:t>I understand you are preparing for a migration from Windows to Linux for the Hub, and I am comfortable adapting test suites and pipelines to support changing architectures.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2026-10-13T12:58:36Z</dcterms:created>
  <dcterms:modified xsi:type="dcterms:W3CDTF">2026-10-13T13:28:46Z</dcterms:modified>
  <cp:category/>
  <cp:contentStatus/>
</cp:coreProperties>
</file>