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13, 2026</w:t>
      </w:r>
    </w:p>
    <w:p>
      <w:r>
        <w:t>Re: Senior Software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modernizing platforms and driving automation at the mobile enabling and transformation area aligns well with my background in building reliable test frameworks and cloud pipelines. I have spent years working with Java, Selenium, Playwright, and AWS to ensure stable releases in financial and complex digital environments. I also appreciate your emphasis on practical AI tools, as I have used Gemini Code Assist to streamline test generation and deployment processes in my recent work.</w:t>
      </w:r>
    </w:p>
    <w:p>
      <w:r>
        <w:t>I am comfortable engaging with technical and business stakeholders to align on requirements and deliver solutions that meet user needs. Working in your Rotterdam office within a multi-cultural agile setting sounds like a great fit for my engineering background.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2026-10-13T13:23:49Z</dcterms:created>
  <dcterms:modified xsi:type="dcterms:W3CDTF">2026-10-13T13:34:31Z</dcterms:modified>
  <cp:category/>
  <cp:contentStatus/>
</cp:coreProperties>
</file>