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25, 2026</w:t>
      </w:r>
    </w:p>
    <w:p>
      <w:r>
        <w:t>Re: Senior Test Engineer — Leidos</w:t>
      </w:r>
    </w:p>
    <w:p/>
    <w:p>
      <w:r>
        <w:t>Hi Leidos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work on the NATO IT Modernization Programme caught my attention because it involves the kind of complex enterprise infrastructure and cloud testing I have handled throughout my career. In my recent roles, I've built automation frameworks using Selenium and Playwright, managed test environments with Terraform and AWS, and worked closely with engineering teams to track down defects and ensure release stability.</w:t>
      </w:r>
    </w:p>
    <w:p>
      <w:r>
        <w:t>I am based in Amstelveen and would bring a practical, hands-on approach to your test engineering needs at the site in The Hague.</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