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19, 2026</w:t>
      </w:r>
    </w:p>
    <w:p>
      <w:r>
        <w:t>Re: Lead Expert Science, Innovation and Labs — dsm-firmenich</w:t>
      </w:r>
    </w:p>
    <w:p/>
    <w:p>
      <w:r>
        <w:t>Hi Ruslana Lohina-Kazimierczak,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at dsm-firmenich for a Lead Expert in the Science, Innovation and Lab area fits well with my background in testing and system validation. I have spent over eight years working with technical teams to support digital transformation initiatives, manage system updates, and ensure quality standards in regulated environments. I also bring experience using Gemini Code Assist to streamline test generation tasks.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2026-09-19T09:08:11Z</dcterms:created>
  <dcterms:modified xsi:type="dcterms:W3CDTF">2026-09-19T10:00:33Z</dcterms:modified>
  <cp:category/>
  <cp:contentStatus/>
</cp:coreProperties>
</file>