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14, 2026</w:t>
      </w:r>
    </w:p>
    <w:p>
      <w:r>
        <w:t>Re: Head of Developer Experience — Bloom &amp; Wild</w:t>
      </w:r>
    </w:p>
    <w:p/>
    <w:p>
      <w:r>
        <w:t>Hi Bloom &amp; Wild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developer experience and internal platforms matches my background in building CI/CD pipelines, managing infrastructure with Terraform and AWS, and supporting engineering quality. In my recent work at Tata Consultancy Services, I focused on improving delivery processes, maintaining test frameworks, and using tools like Gemini Code Assist to make script generation more efficient.</w:t>
      </w:r>
    </w:p>
    <w:p>
      <w:r>
        <w:t>I am comfortable collaborating across teams to help unblock technical challenges and keep systems reliable. I would be glad to bring this practical background to Bloom &amp; Wild to help support your platform and engineering goals.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2026-10-14T10:45:00Z</dcterms:created>
  <dcterms:modified xsi:type="dcterms:W3CDTF">2026-10-14T10:58:14Z</dcterms:modified>
  <cp:category/>
  <cp:contentStatus/>
</cp:coreProperties>
</file>