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18, 2026</w:t>
      </w:r>
    </w:p>
    <w:p>
      <w:r>
        <w:t>Re: AI Senior Systems Engineer — Philips</w:t>
      </w:r>
    </w:p>
    <w:p/>
    <w:p>
      <w:r>
        <w:t>Hi Philips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driving the application of artificial intelligence within systems engineering and reliability practices aligns closely with my recent background. In my work with financial clients, I have spent time streamlining test generation and deployment scripts using Gemini Code Assist, which helps bridge the gap between engineering challenges and tool capabilities. I also bring strong experience in building automated frameworks and setting up CI/CD pipelines using AWS and Terraform.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2026-10-18T09:40:24Z</dcterms:created>
  <dcterms:modified xsi:type="dcterms:W3CDTF">2026-10-18T10:12:12Z</dcterms:modified>
  <cp:category/>
  <cp:contentStatus/>
</cp:coreProperties>
</file>