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24, 2026</w:t>
      </w:r>
    </w:p>
    <w:p>
      <w:r>
        <w:t>Re: IT Product Owner — Impala Terminals</w:t>
      </w:r>
    </w:p>
    <w:p/>
    <w:p>
      <w:r>
        <w:t>Hi Impala Terminals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search for an IT Product Owner who can bridge the gap between business stakeholders and technical teams fits well with my background in translating business requirements into clear functional criteria. Throughout my career, I have worked closely with product owners, managed backlogs, and hosted agile sessions to ensure that deliverables match operational needs.</w:t>
      </w:r>
    </w:p>
    <w:p>
      <w:r>
        <w:t>I am familiar with coordinating testing activities and ensuring smooth releases within complex environments. I would bring this same focus on process optimization and stakeholder alignment to your terminal operating system projects.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2026-10-24T09:50:37Z</dcterms:created>
  <dcterms:modified xsi:type="dcterms:W3CDTF">2026-10-24T10:06:51Z</dcterms:modified>
  <cp:category/>
  <cp:contentStatus/>
</cp:coreProperties>
</file>