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24, 2026</w:t>
      </w:r>
    </w:p>
    <w:p>
      <w:r>
        <w:t>Re: Automation Specialist Pharma — Talentmark</w:t>
      </w:r>
    </w:p>
    <w:p/>
    <w:p>
      <w:r>
        <w:t>Hi Talentmark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strengthening data integrity and keeping pharmaceutical QC laboratories compliant caught my attention. While my background is rooted in software automation rather than lab instruments, I bring strong experience in system validation, troubleshooting, and documentation. I have also used tools like Gemini Code Assist to streamline my workflow and improve delivery speed.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2026-10-24T09:38:24Z</dcterms:created>
  <dcterms:modified xsi:type="dcterms:W3CDTF">2026-10-24T10:00:37Z</dcterms:modified>
  <cp:category/>
  <cp:contentStatus/>
</cp:coreProperties>
</file>