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23, 2026</w:t>
      </w:r>
    </w:p>
    <w:p>
      <w:r>
        <w:t>Re: E2E Performance Engineer — ATG Europe</w:t>
      </w:r>
    </w:p>
    <w:p/>
    <w:p>
      <w:r>
        <w:t>Hi ATG Europe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an E2E Performance Engineer caught my attention because it involves working directly in remote Linux environments and supporting software verification activities. Throughout my career, I have spent a lot of time working on the command line, reviewing server logs, and handling environment setups using tools like Docker and Python. I have also used Gemini Code Assist to streamline script generation and deployment tasks.</w:t>
      </w:r>
    </w:p>
    <w:p>
      <w:r>
        <w:t>I am comfortable collaborating with engineering teams, tracking technical requirements, and making sure software components integrate smoothly before release.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2026-09-23T10:07:22Z</dcterms:created>
  <dcterms:modified xsi:type="dcterms:W3CDTF">2026-09-23T10:38:06Z</dcterms:modified>
  <cp:category/>
  <cp:contentStatus/>
</cp:coreProperties>
</file>