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23, 2026</w:t>
      </w:r>
    </w:p>
    <w:p>
      <w:r>
        <w:t>Re: Software Engineer — Deloitte</w:t>
      </w:r>
    </w:p>
    <w:p/>
    <w:p>
      <w:r>
        <w:t>Hi Deloitte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with Team Tomorrow on internal tooling and software solutions caught my attention because I enjoy building practical tools that make daily operations smoother. Throughout my career, I have worked with Java, TypeScript, and Python to build and maintain production-grade software. I am also comfortable using Docker for containerization and AWS for cloud deployments, which fits well with the mix of technologies your builders handle.</w:t>
      </w:r>
    </w:p>
    <w:p>
      <w:r>
        <w:t>I also appreciate that you view AI as a practical tool for development rather than a replacement. In my recent work, I have used Gemini Code Assist to help streamline code generation and deployment scripts, which aligns with your approach to modern tooling. I value clear communication and working closely with others to solve real problems.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2026-09-23T09:39:26Z</dcterms:created>
  <dcterms:modified xsi:type="dcterms:W3CDTF">2026-09-23T10:30:21Z</dcterms:modified>
  <cp:category/>
  <cp:contentStatus/>
</cp:coreProperties>
</file>