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23, 2026</w:t>
      </w:r>
    </w:p>
    <w:p>
      <w:r>
        <w:t>Re: Software Engineer — Wageningen University &amp; Research</w:t>
      </w:r>
    </w:p>
    <w:p/>
    <w:p>
      <w:r>
        <w:t>Hi Frank Gort,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this role at Wageningen University &amp; Research because it combines practical software development with real-world applications in the agricultural sector. Throughout my background as an engineer, I have focused on translating business needs into clean code and reliable digital systems using Python and Java. I have also used tools like Gemini Code Assist to streamline development tasks and improve overall code quality.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2026-09-23T10:07:14Z</dcterms:created>
  <dcterms:modified xsi:type="dcterms:W3CDTF">2026-09-23T10:31:32Z</dcterms:modified>
  <cp:category/>
  <cp:contentStatus/>
</cp:coreProperties>
</file>