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23, 2026</w:t>
      </w:r>
    </w:p>
    <w:p>
      <w:r>
        <w:t>Re: Associate Solutions Architect — Workiva</w:t>
      </w:r>
    </w:p>
    <w:p/>
    <w:p>
      <w:r>
        <w:t>Hi Workiva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service delivery and supporting financial and operational reporting platforms aligns well with my background in banking and financial systems. Throughout my career, I have worked alongside cross-functional teams to translate business needs into technical solutions, validate data using SQL, and streamline workflows using tools like Gemini Code Assist.</w:t>
      </w:r>
    </w:p>
    <w:p>
      <w:r>
        <w:t>I am comfortable working under guidance, learning new enterprise platforms, and collaborating with peers to ensure high-quality outcomes for customers.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2026-09-23T10:04:33Z</dcterms:created>
  <dcterms:modified xsi:type="dcterms:W3CDTF">2026-09-23T10:31:40Z</dcterms:modified>
  <cp:category/>
  <cp:contentStatus/>
</cp:coreProperties>
</file>