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09, 2026</w:t>
      </w:r>
    </w:p>
    <w:p>
      <w:r>
        <w:t>Re: Software Integrator — Thales</w:t>
      </w:r>
    </w:p>
    <w:p/>
    <w:p>
      <w:r>
        <w:t>Hi Thales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complex radar systems and modular software architecture fits well with my background in testing and integration. In my recent roles, I have focused on building scalable automation frameworks, maintaining CI/CD pipelines with Jenkins, and working closely with cross-functional teams to resolve technical blockers. I also use tools like Gemini Code Assist to streamline test generation and deployment scripts.</w:t>
      </w:r>
    </w:p>
    <w:p>
      <w:r>
        <w:t>I appreciate the focus on collaborative development within multidisciplinary teams at Thales. I am comfortable navigating complex software landscapes and ensuring that different modules function properly together.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2026-09-09T10:51:28Z</dcterms:created>
  <dcterms:modified xsi:type="dcterms:W3CDTF">2026-09-09T11:12:05Z</dcterms:modified>
  <cp:category/>
  <cp:contentStatus/>
</cp:coreProperties>
</file>