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12, 2026</w:t>
      </w:r>
    </w:p>
    <w:p>
      <w:r>
        <w:t>Re: Quality Assurance Automation Engineer — Fairphone</w:t>
      </w:r>
    </w:p>
    <w:p/>
    <w:p>
      <w:r>
        <w:t>Hi Fairphone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shifting quality left by engaging with requirements and edge cases early in Jira refinements fits well with my background. I have hands-on experience setting up test automation frameworks using Playwright and integrating tests into CI/CD pipelines. I also appreciate your pragmatic approach to balancing automated coverage with manual test planning for major product launches.</w:t>
      </w:r>
    </w:p>
    <w:p>
      <w:r>
        <w:t>I have used AI tools like Gemini Code Assist to streamline test script generation and support deployment processes in past projects, which aligns with your approach to modern tooling.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2026-09-12T09:41:42Z</dcterms:created>
  <dcterms:modified xsi:type="dcterms:W3CDTF">2026-09-12T10:31:37Z</dcterms:modified>
  <cp:category/>
  <cp:contentStatus/>
</cp:coreProperties>
</file>