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24, 2026</w:t>
      </w:r>
    </w:p>
    <w:p>
      <w:r>
        <w:t>Re: Medior Testconsultant IAM — Justitiële ICT Organisatie</w:t>
      </w:r>
    </w:p>
    <w:p/>
    <w:p>
      <w:r>
        <w:t>Hi Justitiële ICT Organisatie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team's focus on implementing Bravura Identity across complex environments connects well with my background in software testing and quality assurance. In my recent roles, I have worked with cross-functional teams, product owners, and developers to ensure system reliability through structured test methodologies. I am comfortable using tools like Jira for defect tracking and integrating automated scripts to support continuous delivery. I also make use of tools like Gemini Code Assist to streamline test generation workflows when appropriate.</w:t>
      </w:r>
    </w:p>
    <w:p>
      <w:r>
        <w:t>I am drawn to this role at the Justitiële ICT Organisatie because it combines hands-on testing with close collaboration across multidisciplinary teams in a public sector context.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2026-09-24T10:37:45Z</dcterms:created>
  <dcterms:modified xsi:type="dcterms:W3CDTF">2026-09-24T10:51:53Z</dcterms:modified>
  <cp:category/>
  <cp:contentStatus/>
</cp:coreProperties>
</file>