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02, 2026</w:t>
      </w:r>
    </w:p>
    <w:p>
      <w:r>
        <w:t>Re: Senior Application Developer — Cargill</w:t>
      </w:r>
    </w:p>
    <w:p/>
    <w:p>
      <w:r>
        <w:t>Hi Cargill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at Cargill in maintaining global financial and eInvoicing systems aligns well with my background in enterprise software testing and deployment. In my previous roles with global banking and financial clients, I have spent years partnering with developers and business partners to configure applications, run rigorous testing cycles, and support smooth releases.</w:t>
      </w:r>
    </w:p>
    <w:p>
      <w:r>
        <w:t>I am comfortable working through complex integration challenges and ensuring that system updates meet business standards. Managing configuration and backend validation tasks has given me a practical understanding of how to keep enterprise applications stable. I appreciate the chance to bring this experience to your eInvoicing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2026-10-02T10:56:32Z</dcterms:created>
  <dcterms:modified xsi:type="dcterms:W3CDTF">2026-10-02T11:40:59Z</dcterms:modified>
  <cp:category/>
  <cp:contentStatus/>
</cp:coreProperties>
</file>