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October 02, 2026</w:t>
      </w:r>
    </w:p>
    <w:p>
      <w:r>
        <w:t>Re: Test Consultant — Klaverblad Verzekeringen</w:t>
      </w:r>
    </w:p>
    <w:p/>
    <w:p>
      <w:r>
        <w:t>Hi Stefan Langerak,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was glad to read about the Klaxon program at Klaverblad Verzekeringen and the ongoing updates to your core systems. Over the past eight years, I have worked extensively on testing banking and financial software, focusing on functional test execution, risk-based test coverage, and API verification. I am comfortable working alongside internal teams and stakeholders to ensure stable releases during major system changes.</w:t>
      </w:r>
    </w:p>
    <w:p>
      <w:r>
        <w:t>Your focus on a personal and community-driven approach in the insurance sector resonates with me. I would appreciate the opportunity to contribute my background in functional testing and stakeholder management to your projects.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2026-10-02T11:09:30Z</dcterms:created>
  <dcterms:modified xsi:type="dcterms:W3CDTF">2026-10-02T11:39:02Z</dcterms:modified>
  <cp:category/>
  <cp:contentStatus/>
</cp:coreProperties>
</file>