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04, 2026</w:t>
      </w:r>
    </w:p>
    <w:p>
      <w:r>
        <w:t>Re: Specialist LIMS — Booston.io</w:t>
      </w:r>
    </w:p>
    <w:p/>
    <w:p>
      <w:r>
        <w:t>Hi Rhobin Brander,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saw your opening for a Specialist LIMS at Booston.io and wanted to reach out. Throughout my career as a QA automation engineer, I have spent over 8 years working closely with complex software systems, databases, and structured data validation. While my background is rooted in software testing and automation rather than laboratory information management systems specifically, I bring strong analytical skills, database management experience with SQL, and a practical approach to system support and optimization.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2026-09-04T10:35:01Z</dcterms:created>
  <dcterms:modified xsi:type="dcterms:W3CDTF">2026-09-04T11:04:49Z</dcterms:modified>
  <cp:category/>
  <cp:contentStatus/>
</cp:coreProperties>
</file>