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September 04, 2026</w:t>
      </w:r>
    </w:p>
    <w:p>
      <w:r>
        <w:t>Re: Math Analyst I — Gaming Laboratories International, LLC</w:t>
      </w:r>
    </w:p>
    <w:p/>
    <w:p>
      <w:r>
        <w:t>Hi Gaming Laboratories International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Your Math Analyst role caught my attention because it relies heavily on programming, statistics, and attention to detail. Throughout my career as an engineer, I have spent a lot of time writing code to manipulate data, validate complex backend outputs, and ensure technical correctness. I also use tools like Gemini Code Assist to help streamline my test scripts and documentation tasks.</w:t>
      </w:r>
    </w:p>
    <w:p>
      <w:r>
        <w:t>I am comfortable reading requirements, working with different programming languages, and verifying software designs against strict criteria. Joining your team would let me apply my background in computer science and data validation to the gaming and lottery industry.</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2026-09-04T10:42:45Z</dcterms:created>
  <dcterms:modified xsi:type="dcterms:W3CDTF">2026-09-04T11:03:54Z</dcterms:modified>
  <cp:category/>
  <cp:contentStatus/>
</cp:coreProperties>
</file>