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04, 2026</w:t>
      </w:r>
    </w:p>
    <w:p>
      <w:r>
        <w:t>Re: AI Systems and Automation Engineer — RoomPriceGenie</w:t>
      </w:r>
    </w:p>
    <w:p/>
    <w:p>
      <w:r>
        <w:t>Hi RoomPriceGenie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internal AI systems to help operations and customer success teams work faster caught my attention. In my previous work, I have spent years writing TypeScript and Python code, connecting various platforms, and managing API integrations to support financial and retail banking clients. I also used Gemini Code Assist to speed up script generation and deployment tasks, which aligns well with your goal of deploying supervised AI agents for internal workflows.</w:t>
      </w:r>
    </w:p>
    <w:p>
      <w:r>
        <w:t>I enjoy talking with non-functional teams to untangle messy processes and build practical tools that make daily tasks easier. My background in software fundamentals and automation allows me to focus on reliable integrations that handle data volume growth without breaking.</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2026-09-04T10:37:45Z</dcterms:created>
  <dcterms:modified xsi:type="dcterms:W3CDTF">2026-09-04T11:08:16Z</dcterms:modified>
  <cp:category/>
  <cp:contentStatus/>
</cp:coreProperties>
</file>