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04, 2026</w:t>
      </w:r>
    </w:p>
    <w:p>
      <w:r>
        <w:t>Re: Frontend Developer — Torentify</w:t>
      </w:r>
    </w:p>
    <w:p/>
    <w:p>
      <w:r>
        <w:t>Hi Torentify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engineering rather than frontend development, I have spent years working closely with developers to build, test, and ship reliable web applications. My experience includes working with TypeScript, managing deployment workflows, and ensuring that user-facing features function correctly under real-world conditions.</w:t>
      </w:r>
    </w:p>
    <w:p>
      <w:r>
        <w:t>I am comfortable working in small, fast-moving teams and understand the importance of building software that users can rely on every day. I use tools like Gemini Code Assist to help streamline my day-to-day work and keep development processes efficient.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2026-09-04T10:21:41Z</dcterms:created>
  <dcterms:modified xsi:type="dcterms:W3CDTF">2026-09-04T11:10:58Z</dcterms:modified>
  <cp:category/>
  <cp:contentStatus/>
</cp:coreProperties>
</file>