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05, 2026</w:t>
      </w:r>
    </w:p>
    <w:p>
      <w:r>
        <w:t>Re: QA Engineer — Workwize</w:t>
      </w:r>
    </w:p>
    <w:p/>
    <w:p>
      <w:r>
        <w:t>Hi Workwize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simplifying hardware deployment and managing your SaaS platform resonates with my background in testing web applications. In my recent work at Tata Consultancy Services, I migrated test frameworks to Playwright and integrated API validation into automated pipelines. I have also used tools like Gemini Code Assist to speed up test script generation, which fits well with your need to maintain quality as you scale.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2026-10-05T12:40:09Z</dcterms:created>
  <dcterms:modified xsi:type="dcterms:W3CDTF">2026-10-05T13:11:19Z</dcterms:modified>
  <cp:category/>
  <cp:contentStatus/>
</cp:coreProperties>
</file>