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01, 2026</w:t>
      </w:r>
    </w:p>
    <w:p>
      <w:r>
        <w:t>Re: Software Engineer Crypto Services — ABN AMRO Bank N.V.</w:t>
      </w:r>
    </w:p>
    <w:p/>
    <w:p>
      <w:r>
        <w:t>Hi Patrick Haak,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Crypto Services team at ABN AMRO caught my attention because of the focus on secure backend services, key management, and HSM integrations. Throughout my career in banking technology, I have built reliable backend solutions, managed APIs, and worked extensively with Java and Python to support critical payment and credit systems. I am comfortable taking ownership of the development lifecycle, from writing clean code to setting up cloud environments with AWS and Terraform.</w:t>
      </w:r>
    </w:p>
    <w:p>
      <w:r>
        <w:t>I also appreciate your openness to engineers growing within the cryptographic domain. When tackling complex technical challenges, I enjoy collaborating with security specialists and platform teams to build maintainable platforms that protect digital infrastructure.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2026-10-01T11:45:13Z</dcterms:created>
  <dcterms:modified xsi:type="dcterms:W3CDTF">2026-10-01T12:10:58Z</dcterms:modified>
  <cp:category/>
  <cp:contentStatus/>
</cp:coreProperties>
</file>