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01, 2026</w:t>
      </w:r>
    </w:p>
    <w:p>
      <w:r>
        <w:t>Re: Lead Engineer, AI Quality — Circle</w:t>
      </w:r>
    </w:p>
    <w:p/>
    <w:p>
      <w:r>
        <w:t>Hi Circle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evaluation frameworks and diagnostic infrastructure for AI agents aligns well with my background in test automation and pipeline design. In my recent work, I have set up CI/CD pipelines, managed test frameworks, and used Gemini Code Assist to streamline test generation workflows.</w:t>
      </w:r>
    </w:p>
    <w:p>
      <w:r>
        <w:t>I am comfortable picking up new technologies quickly and would welcome the chance to help ensure your AI systems work reliably at scale.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2026-10-01T11:49:55Z</dcterms:created>
  <dcterms:modified xsi:type="dcterms:W3CDTF">2026-10-01T12:05:36Z</dcterms:modified>
  <cp:category/>
  <cp:contentStatus/>
</cp:coreProperties>
</file>