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01, 2026</w:t>
      </w:r>
    </w:p>
    <w:p>
      <w:r>
        <w:t>Re: Senior Java Developer — DICTU</w:t>
      </w:r>
    </w:p>
    <w:p/>
    <w:p>
      <w:r>
        <w:t>Hi DICTU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building and testing backend applications using Java, Spring Boot, and related web technologies in financial and enterprise environments. In my recent work, I have focused on developing robust REST and SOAP integrations, configuring CI/CD pipelines, and writing automated tests to keep systems reliable. I also use tools like Gemini Code Assist to speed up script generation and deployment tasks.</w:t>
      </w:r>
    </w:p>
    <w:p>
      <w:r>
        <w:t>I was drawn to the MijnRVO team because of the scale of your digital services for citizens and businesses. I enjoy working in multidisciplinary Agile teams where code quality, teamwork, and clear technical choices matter.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2026-10-01T11:30:28Z</dcterms:created>
  <dcterms:modified xsi:type="dcterms:W3CDTF">2026-10-01T12:11:14Z</dcterms:modified>
  <cp:category/>
  <cp:contentStatus/>
</cp:coreProperties>
</file>