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01, 2026</w:t>
      </w:r>
    </w:p>
    <w:p>
      <w:r>
        <w:t>Re: Automation Engineer — Independent Recruiters</w:t>
      </w:r>
    </w:p>
    <w:p/>
    <w:p>
      <w:r>
        <w:t>Hi Independent Recruiters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temporary Automation Engineer position caught my attention because it focuses on building secure, reliable automation for IT operations and API workflows. In my recent role at Tata Consultancy Services, I worked extensively on CI/CD pipelines, backend validation, and operational scripting. I am comfortable working independently and understand the importance of traceability and maintenance in enterprise environments.</w:t>
      </w:r>
    </w:p>
    <w:p>
      <w:r>
        <w:t>I have also used AI tools like Gemini Code Assist to streamline script generation and deployment tasks. Working in an international setting in Rotterdam sounds like a great fit for my background.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2026-10-01T11:51:36Z</dcterms:created>
  <dcterms:modified xsi:type="dcterms:W3CDTF">2026-10-01T12:05:15Z</dcterms:modified>
  <cp:category/>
  <cp:contentStatus/>
</cp:coreProperties>
</file>