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01, 2026</w:t>
      </w:r>
    </w:p>
    <w:p>
      <w:r>
        <w:t>Re: Principal Product Software Engineer — Wolters Kluwer</w:t>
      </w:r>
    </w:p>
    <w:p/>
    <w:p>
      <w:r>
        <w:t>Hi Marijke van Liempt,</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building and refining automation frameworks, improving CI/CD processes, and helping teams deliver software with fewer defects. At Wolters Kluwer, I would bring this background in test automation, API validation, and cloud environments to help the Tech B.V. team scale their cloud-native accounting platform.</w:t>
      </w:r>
    </w:p>
    <w:p>
      <w:r>
        <w:t>I am also familiar with incorporating AI tools like Gemini Code Assist to streamline test generation and deployment workflows, aligning well with your interest in agentic development practices. My experience spans Java, Playwright, Jenkins, and AWS, and I am comfortable working closely with developers to make sure testing is built into the design phase rather than added at the end.</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2026-10-01T11:26:20Z</dcterms:created>
  <dcterms:modified xsi:type="dcterms:W3CDTF">2026-10-01T12:10:50Z</dcterms:modified>
  <cp:category/>
  <cp:contentStatus/>
</cp:coreProperties>
</file>