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14, 2026</w:t>
      </w:r>
    </w:p>
    <w:p>
      <w:r>
        <w:t>Re: QA Engineer — Workwize</w:t>
      </w:r>
    </w:p>
    <w:p/>
    <w:p>
      <w:r>
        <w:t>Hi Workwize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 QA Engineer and felt my background matched well with what you need. In my recent work at Tata Consultancy Services, I migrated automation frameworks to Playwright TypeScript and built end-to-end test suites for financial applications. I also use tools like Gemini Code Assist to streamline test script generation, which helps speed up our release cycles.</w:t>
      </w:r>
    </w:p>
    <w:p>
      <w:r>
        <w:t>Your focus on building a shift-left testing culture and improving the quality of your platform matches my own approach to software testing. I have experience working directly with developers to catch edge cases early and maintain reliable API and UI tests.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2026-09-14T11:44:54Z</dcterms:created>
  <dcterms:modified xsi:type="dcterms:W3CDTF">2026-09-14T12:30:08Z</dcterms:modified>
  <cp:category/>
  <cp:contentStatus/>
</cp:coreProperties>
</file>