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14, 2026</w:t>
      </w:r>
    </w:p>
    <w:p>
      <w:r>
        <w:t>Re: Operational Excellence Manager — myTomorrows</w:t>
      </w:r>
    </w:p>
    <w:p/>
    <w:p>
      <w:r>
        <w:t>Hi myTomorrows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breaking down barriers for patients through technology resonates with my background in optimizing operational processes in regulated environments. Throughout my career, I have focused on building clear documentation, improving workflow efficiency, and bridging the gap between technical systems and business needs. I also have practical experience using AI tools like Gemini Code Assist to cut down manual effort during development and deployment cycles.</w:t>
      </w:r>
    </w:p>
    <w:p>
      <w:r>
        <w:t>I appreciate how your operational excellence team works hands-on across functions to scale systems thoughtfully. I would welcome the opportunity to bring my background in process improvement, documentation discipline, and cross-functional collaboration to your Amsterdam office.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2026-09-14T11:50:17Z</dcterms:created>
  <dcterms:modified xsi:type="dcterms:W3CDTF">2026-09-14T12:28:39Z</dcterms:modified>
  <cp:category/>
  <cp:contentStatus/>
</cp:coreProperties>
</file>