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29, 2026</w:t>
      </w:r>
    </w:p>
    <w:p>
      <w:r>
        <w:t>Re: Senior Manager Technology Risk Assurance — Airwallex</w:t>
      </w:r>
    </w:p>
    <w:p/>
    <w:p>
      <w:r>
        <w:t>Hi Airwallex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my career working in quality assurance for financial and banking clients, building automated frameworks and ensuring systems work reliably under strict requirements. I have also used AI tools like Gemini Code Assist to streamline test generation and support deployment scripts. Bringing this background to Airwallex would allow me to support your technical risk and assurance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2026-10-29T11:24:57Z</dcterms:created>
  <dcterms:modified xsi:type="dcterms:W3CDTF">2026-10-29T12:00:28Z</dcterms:modified>
  <cp:category/>
  <cp:contentStatus/>
</cp:coreProperties>
</file>