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29, 2026</w:t>
      </w:r>
    </w:p>
    <w:p>
      <w:r>
        <w:t>Re: Functional Application Specialist — Royal Brinkman</w:t>
      </w:r>
    </w:p>
    <w:p/>
    <w:p>
      <w:r>
        <w:t>Hi Royal Brinkman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Functional Application Specialist caught my attention because it focuses on bridging business processes with practical technical solutions, which matches my background in application analysis and requirement gathering. Throughout my career working on enterprise systems, I have spent a lot of time talking with users, understanding their workflow challenges, and turning those insights into structured test scenarios and functional improvements.</w:t>
      </w:r>
    </w:p>
    <w:p>
      <w:r>
        <w:t>I am comfortable sorting through application issues, working alongside IT colleagues, and making sure changes are thoroughly tested before they reach production. The chance to help manage and optimize your application landscape, including tools like Microsoft 365, feels like a natural step for my background.</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2026-10-29T11:29:58Z</dcterms:created>
  <dcterms:modified xsi:type="dcterms:W3CDTF">2026-10-29T12:09:54Z</dcterms:modified>
  <cp:category/>
  <cp:contentStatus/>
</cp:coreProperties>
</file>